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Cambria" w:cs="Cambria" w:eastAsia="Cambria" w:hAnsi="Cambria"/>
        </w:rPr>
      </w:pPr>
      <w:r w:rsidDel="00000000" w:rsidR="00000000" w:rsidRPr="00000000">
        <w:rPr>
          <w:rFonts w:ascii="Cambria" w:cs="Cambria" w:eastAsia="Cambria" w:hAnsi="Cambria"/>
          <w:b w:val="1"/>
          <w:bCs w:val="1"/>
          <w:color w:val="1a1a1a"/>
          <w:sz w:val="40"/>
          <w:szCs w:val="40"/>
          <w:rtl w:val="0"/>
        </w:rPr>
        <w:t xml:space="preserve">India's rooftop solar boom is real, and deeply lopsided</w:t>
      </w:r>
      <w:r w:rsidDel="00000000" w:rsidR="00000000" w:rsidRPr="00000000">
        <w:rPr>
          <w:rtl w:val="0"/>
        </w:rPr>
      </w:r>
    </w:p>
    <w:p w:rsidR="00000000" w:rsidDel="00000000" w:rsidP="00000000" w:rsidRDefault="00000000" w:rsidRPr="00000000" w14:paraId="00000002">
      <w:pPr>
        <w:spacing w:after="240" w:lineRule="auto"/>
        <w:rPr>
          <w:rFonts w:ascii="Cambria" w:cs="Cambria" w:eastAsia="Cambria" w:hAnsi="Cambria"/>
          <w:color w:val="555555"/>
          <w:sz w:val="24"/>
          <w:szCs w:val="24"/>
        </w:rPr>
      </w:pPr>
      <w:r w:rsidDel="00000000" w:rsidR="00000000" w:rsidRPr="00000000">
        <w:rPr>
          <w:rFonts w:ascii="Cambria" w:cs="Cambria" w:eastAsia="Cambria" w:hAnsi="Cambria"/>
          <w:i w:val="1"/>
          <w:iCs w:val="1"/>
          <w:color w:val="555555"/>
          <w:sz w:val="24"/>
          <w:szCs w:val="24"/>
          <w:rtl w:val="0"/>
        </w:rPr>
        <w:t xml:space="preserve">Gujarat and Maharashtra </w:t>
      </w:r>
      <w:r w:rsidDel="00000000" w:rsidR="00000000" w:rsidRPr="00000000">
        <w:rPr>
          <w:rFonts w:ascii="Cambria" w:cs="Cambria" w:eastAsia="Cambria" w:hAnsi="Cambria"/>
          <w:i w:val="1"/>
          <w:iCs w:val="1"/>
          <w:color w:val="555555"/>
          <w:sz w:val="24"/>
          <w:szCs w:val="24"/>
          <w:rtl w:val="0"/>
        </w:rPr>
        <w:t xml:space="preserve">now carry more</w:t>
      </w:r>
      <w:r w:rsidDel="00000000" w:rsidR="00000000" w:rsidRPr="00000000">
        <w:rPr>
          <w:rFonts w:ascii="Cambria" w:cs="Cambria" w:eastAsia="Cambria" w:hAnsi="Cambria"/>
          <w:i w:val="1"/>
          <w:iCs w:val="1"/>
          <w:color w:val="555555"/>
          <w:sz w:val="24"/>
          <w:szCs w:val="24"/>
          <w:rtl w:val="0"/>
        </w:rPr>
        <w:t xml:space="preserve"> rooftop solar than the rest of the country put together, while West Bengal, Odisha and much of the east have barely started. A west-to-east divide over rooftop solar is emerging that India's new climate targets cannot afford to ignore.</w:t>
      </w:r>
      <w:r w:rsidDel="00000000" w:rsidR="00000000" w:rsidRPr="00000000">
        <w:rPr>
          <w:rtl w:val="0"/>
        </w:rPr>
      </w:r>
    </w:p>
    <w:p w:rsidR="00000000" w:rsidDel="00000000" w:rsidP="00000000" w:rsidRDefault="00000000" w:rsidRPr="00000000" w14:paraId="00000003">
      <w:pPr>
        <w:spacing w:after="240" w:lineRule="auto"/>
        <w:rPr>
          <w:rFonts w:ascii="Cambria" w:cs="Cambria" w:eastAsia="Cambria" w:hAnsi="Cambria"/>
          <w:color w:val="55555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80" w:line="276" w:lineRule="auto"/>
        <w:jc w:val="both"/>
        <w:rPr>
          <w:rFonts w:ascii="Cambria" w:cs="Cambria" w:eastAsia="Cambria" w:hAnsi="Cambria"/>
        </w:rPr>
      </w:pPr>
      <w:r w:rsidDel="00000000" w:rsidR="00000000" w:rsidRPr="00000000">
        <w:rPr>
          <w:rFonts w:ascii="Cambria" w:cs="Cambria" w:eastAsia="Cambria" w:hAnsi="Cambria"/>
          <w:sz w:val="22"/>
          <w:szCs w:val="22"/>
          <w:rtl w:val="0"/>
        </w:rPr>
        <w:t xml:space="preserve">In 2018, Maharashtra led India's rooftop solar map with 152 megawatts (MW) installed, </w:t>
      </w:r>
      <w:r w:rsidDel="00000000" w:rsidR="00000000" w:rsidRPr="00000000">
        <w:rPr>
          <w:rFonts w:ascii="Cambria" w:cs="Cambria" w:eastAsia="Cambria" w:hAnsi="Cambria"/>
          <w:rtl w:val="0"/>
        </w:rPr>
        <w:t xml:space="preserve">followed</w:t>
      </w:r>
      <w:r w:rsidDel="00000000" w:rsidR="00000000" w:rsidRPr="00000000">
        <w:rPr>
          <w:rFonts w:ascii="Cambria" w:cs="Cambria" w:eastAsia="Cambria" w:hAnsi="Cambria"/>
          <w:sz w:val="22"/>
          <w:szCs w:val="22"/>
          <w:rtl w:val="0"/>
        </w:rPr>
        <w:t xml:space="preserve"> by Karnataka and Tamil Nadu. Gujarat sat fourth, with 94 MW. Seven years later</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the map has been redrawn. </w:t>
        <w:br w:type="textWrapping"/>
        <w:br w:type="textWrapping"/>
        <w:t xml:space="preserve">As </w:t>
      </w:r>
      <w:r w:rsidDel="00000000" w:rsidR="00000000" w:rsidRPr="00000000">
        <w:rPr>
          <w:rFonts w:ascii="Cambria" w:cs="Cambria" w:eastAsia="Cambria" w:hAnsi="Cambria"/>
          <w:rtl w:val="0"/>
        </w:rPr>
        <w:t xml:space="preserve">of March 2026, </w:t>
      </w:r>
      <w:r w:rsidDel="00000000" w:rsidR="00000000" w:rsidRPr="00000000">
        <w:rPr>
          <w:rFonts w:ascii="Cambria" w:cs="Cambria" w:eastAsia="Cambria" w:hAnsi="Cambria"/>
          <w:sz w:val="22"/>
          <w:szCs w:val="22"/>
          <w:rtl w:val="0"/>
        </w:rPr>
        <w:t xml:space="preserve">Gujarat </w:t>
      </w:r>
      <w:r w:rsidDel="00000000" w:rsidR="00000000" w:rsidRPr="00000000">
        <w:rPr>
          <w:rFonts w:ascii="Cambria" w:cs="Cambria" w:eastAsia="Cambria" w:hAnsi="Cambria"/>
          <w:rtl w:val="0"/>
        </w:rPr>
        <w:t xml:space="preserve">has 6,882 MW on its rooftops (the highest in India)</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while Maharashtra has climbed to 5,442 MW,</w:t>
      </w:r>
      <w:r w:rsidDel="00000000" w:rsidR="00000000" w:rsidRPr="00000000">
        <w:rPr>
          <w:rFonts w:ascii="Cambria" w:cs="Cambria" w:eastAsia="Cambria" w:hAnsi="Cambria"/>
          <w:sz w:val="22"/>
          <w:szCs w:val="22"/>
          <w:rtl w:val="0"/>
        </w:rPr>
        <w:t xml:space="preserve"> and Rajasthan and Kerala have </w:t>
      </w:r>
      <w:r w:rsidDel="00000000" w:rsidR="00000000" w:rsidRPr="00000000">
        <w:rPr>
          <w:rFonts w:ascii="Cambria" w:cs="Cambria" w:eastAsia="Cambria" w:hAnsi="Cambria"/>
          <w:sz w:val="22"/>
          <w:szCs w:val="22"/>
          <w:rtl w:val="0"/>
        </w:rPr>
        <w:t xml:space="preserve">surged past </w:t>
      </w:r>
      <w:r w:rsidDel="00000000" w:rsidR="00000000" w:rsidRPr="00000000">
        <w:rPr>
          <w:rFonts w:ascii="Cambria" w:cs="Cambria" w:eastAsia="Cambria" w:hAnsi="Cambria"/>
          <w:rtl w:val="0"/>
        </w:rPr>
        <w:t xml:space="preserve">2,090</w:t>
      </w:r>
      <w:r w:rsidDel="00000000" w:rsidR="00000000" w:rsidRPr="00000000">
        <w:rPr>
          <w:rFonts w:ascii="Cambria" w:cs="Cambria" w:eastAsia="Cambria" w:hAnsi="Cambria"/>
          <w:sz w:val="22"/>
          <w:szCs w:val="22"/>
          <w:rtl w:val="0"/>
        </w:rPr>
        <w:t xml:space="preserve"> MW and 1,</w:t>
      </w:r>
      <w:r w:rsidDel="00000000" w:rsidR="00000000" w:rsidRPr="00000000">
        <w:rPr>
          <w:rFonts w:ascii="Cambria" w:cs="Cambria" w:eastAsia="Cambria" w:hAnsi="Cambria"/>
          <w:rtl w:val="0"/>
        </w:rPr>
        <w:t xml:space="preserve">850</w:t>
      </w:r>
      <w:r w:rsidDel="00000000" w:rsidR="00000000" w:rsidRPr="00000000">
        <w:rPr>
          <w:rFonts w:ascii="Cambria" w:cs="Cambria" w:eastAsia="Cambria" w:hAnsi="Cambria"/>
          <w:sz w:val="22"/>
          <w:szCs w:val="22"/>
          <w:rtl w:val="0"/>
        </w:rPr>
        <w:t xml:space="preserve"> MW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respectively</w:t>
      </w:r>
      <w:r w:rsidDel="00000000" w:rsidR="00000000" w:rsidRPr="00000000">
        <w:rPr>
          <w:rFonts w:ascii="Cambria" w:cs="Cambria" w:eastAsia="Cambria" w:hAnsi="Cambria"/>
          <w:sz w:val="22"/>
          <w:szCs w:val="22"/>
          <w:rtl w:val="0"/>
        </w:rPr>
        <w:t xml:space="preserve">, according to data from the Ministry of New and Renewable Energy (MNRE) compiled by</w:t>
      </w:r>
      <w:r w:rsidDel="00000000" w:rsidR="00000000" w:rsidRPr="00000000">
        <w:rPr>
          <w:rFonts w:ascii="Cambria" w:cs="Cambria" w:eastAsia="Cambria" w:hAnsi="Cambria"/>
          <w:sz w:val="22"/>
          <w:szCs w:val="22"/>
          <w:rtl w:val="0"/>
        </w:rPr>
        <w:t xml:space="preserve"> Climate Compatible Futures (CCF)</w:t>
      </w:r>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005">
      <w:pPr>
        <w:spacing w:after="180" w:line="276" w:lineRule="auto"/>
        <w:jc w:val="both"/>
        <w:rPr>
          <w:rFonts w:ascii="Cambria" w:cs="Cambria" w:eastAsia="Cambria" w:hAnsi="Cambria"/>
        </w:rPr>
      </w:pPr>
      <w:r w:rsidDel="00000000" w:rsidR="00000000" w:rsidRPr="00000000">
        <w:rPr>
          <w:rFonts w:ascii="Cambria" w:cs="Cambria" w:eastAsia="Cambria" w:hAnsi="Cambria"/>
          <w:sz w:val="22"/>
          <w:szCs w:val="22"/>
          <w:rtl w:val="0"/>
        </w:rPr>
        <w:t xml:space="preserve">India's cumulative rooftop capacity reached </w:t>
      </w:r>
      <w:hyperlink r:id="rId7">
        <w:r w:rsidDel="00000000" w:rsidR="00000000" w:rsidRPr="00000000">
          <w:rPr>
            <w:rFonts w:ascii="Cambria" w:cs="Cambria" w:eastAsia="Cambria" w:hAnsi="Cambria"/>
            <w:color w:val="1155cc"/>
            <w:sz w:val="22"/>
            <w:szCs w:val="22"/>
            <w:u w:val="single"/>
            <w:rtl w:val="0"/>
          </w:rPr>
          <w:t xml:space="preserve">25.7</w:t>
        </w:r>
      </w:hyperlink>
      <w:r w:rsidDel="00000000" w:rsidR="00000000" w:rsidRPr="00000000">
        <w:rPr>
          <w:rFonts w:ascii="Cambria" w:cs="Cambria" w:eastAsia="Cambria" w:hAnsi="Cambria"/>
          <w:sz w:val="22"/>
          <w:szCs w:val="22"/>
          <w:rtl w:val="0"/>
        </w:rPr>
        <w:t xml:space="preserve"> gigawatt (GW) by March 2026, and installers added 2.7 GW in the first quarter of 2026 alone</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a 125</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jump over the same quarter a year earlier. Residential systems </w:t>
      </w:r>
      <w:r w:rsidDel="00000000" w:rsidR="00000000" w:rsidRPr="00000000">
        <w:rPr>
          <w:rFonts w:ascii="Cambria" w:cs="Cambria" w:eastAsia="Cambria" w:hAnsi="Cambria"/>
          <w:rtl w:val="0"/>
        </w:rPr>
        <w:t xml:space="preserve">accounted for 82% of that growth, most of it under the PM Surya Ghar Muft Bijli Yojana, the central subsidy scheme launched in February 2024 that pays households up to ₹78,000 and targets 1</w:t>
      </w:r>
      <w:r w:rsidDel="00000000" w:rsidR="00000000" w:rsidRPr="00000000">
        <w:rPr>
          <w:rFonts w:ascii="Cambria" w:cs="Cambria" w:eastAsia="Cambria" w:hAnsi="Cambria"/>
          <w:sz w:val="22"/>
          <w:szCs w:val="22"/>
          <w:rtl w:val="0"/>
        </w:rPr>
        <w:t xml:space="preserve"> crore homes.</w:t>
      </w:r>
      <w:r w:rsidDel="00000000" w:rsidR="00000000" w:rsidRPr="00000000">
        <w:rPr>
          <w:rtl w:val="0"/>
        </w:rPr>
      </w:r>
    </w:p>
    <w:p w:rsidR="00000000" w:rsidDel="00000000" w:rsidP="00000000" w:rsidRDefault="00000000" w:rsidRPr="00000000" w14:paraId="00000006">
      <w:pPr>
        <w:spacing w:after="180"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But the </w:t>
      </w:r>
      <w:r w:rsidDel="00000000" w:rsidR="00000000" w:rsidRPr="00000000">
        <w:rPr>
          <w:rFonts w:ascii="Cambria" w:cs="Cambria" w:eastAsia="Cambria" w:hAnsi="Cambria"/>
          <w:rtl w:val="0"/>
        </w:rPr>
        <w:t xml:space="preserve">analysis </w:t>
      </w:r>
      <w:r w:rsidDel="00000000" w:rsidR="00000000" w:rsidRPr="00000000">
        <w:rPr>
          <w:rFonts w:ascii="Cambria" w:cs="Cambria" w:eastAsia="Cambria" w:hAnsi="Cambria"/>
          <w:sz w:val="22"/>
          <w:szCs w:val="22"/>
          <w:rtl w:val="0"/>
        </w:rPr>
        <w:t xml:space="preserve">from CCF shows how unevenly that boom is landing. A handful of western and southern states now account for the bulk of installed capacity; the top ten states make up close to </w:t>
      </w:r>
      <w:r w:rsidDel="00000000" w:rsidR="00000000" w:rsidRPr="00000000">
        <w:rPr>
          <w:rFonts w:ascii="Cambria" w:cs="Cambria" w:eastAsia="Cambria" w:hAnsi="Cambria"/>
          <w:sz w:val="22"/>
          <w:szCs w:val="22"/>
          <w:rtl w:val="0"/>
        </w:rPr>
        <w:t xml:space="preserve">8</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sz w:val="22"/>
          <w:szCs w:val="22"/>
          <w:rtl w:val="0"/>
        </w:rPr>
        <w:t xml:space="preserve"> of the national total.</w:t>
      </w:r>
      <w:r w:rsidDel="00000000" w:rsidR="00000000" w:rsidRPr="00000000">
        <w:rPr>
          <w:rFonts w:ascii="Cambria" w:cs="Cambria" w:eastAsia="Cambria" w:hAnsi="Cambria"/>
          <w:sz w:val="22"/>
          <w:szCs w:val="22"/>
          <w:rtl w:val="0"/>
        </w:rPr>
        <w:t xml:space="preserve"> At the other end, the eight northeastern states barely register.</w:t>
      </w:r>
      <w:r w:rsidDel="00000000" w:rsidR="00000000" w:rsidRPr="00000000">
        <w:rPr>
          <w:rFonts w:ascii="Cambria" w:cs="Cambria" w:eastAsia="Cambria" w:hAnsi="Cambria"/>
          <w:sz w:val="22"/>
          <w:szCs w:val="22"/>
          <w:rtl w:val="0"/>
        </w:rPr>
        <w:t xml:space="preserve"> Assam, the region's largest, has 344 MW. Manipur has 11 MW, Sikkim 5 MW, Nagaland 1 MW, and Meghalaya 0.21 MW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which is </w:t>
      </w:r>
      <w:r w:rsidDel="00000000" w:rsidR="00000000" w:rsidRPr="00000000">
        <w:rPr>
          <w:rFonts w:ascii="Cambria" w:cs="Cambria" w:eastAsia="Cambria" w:hAnsi="Cambria"/>
          <w:rtl w:val="0"/>
        </w:rPr>
        <w:t xml:space="preserve">insignificant compared to </w:t>
      </w:r>
      <w:r w:rsidDel="00000000" w:rsidR="00000000" w:rsidRPr="00000000">
        <w:rPr>
          <w:rFonts w:ascii="Cambria" w:cs="Cambria" w:eastAsia="Cambria" w:hAnsi="Cambria"/>
          <w:sz w:val="22"/>
          <w:szCs w:val="22"/>
          <w:rtl w:val="0"/>
        </w:rPr>
        <w:t xml:space="preserve"> Gujarat's </w:t>
      </w:r>
      <w:r w:rsidDel="00000000" w:rsidR="00000000" w:rsidRPr="00000000">
        <w:rPr>
          <w:rFonts w:ascii="Cambria" w:cs="Cambria" w:eastAsia="Cambria" w:hAnsi="Cambria"/>
          <w:rtl w:val="0"/>
        </w:rPr>
        <w:t xml:space="preserve">6.8</w:t>
      </w:r>
      <w:r w:rsidDel="00000000" w:rsidR="00000000" w:rsidRPr="00000000">
        <w:rPr>
          <w:rFonts w:ascii="Cambria" w:cs="Cambria" w:eastAsia="Cambria" w:hAnsi="Cambria"/>
          <w:sz w:val="22"/>
          <w:szCs w:val="22"/>
          <w:rtl w:val="0"/>
        </w:rPr>
        <w:t xml:space="preserve"> GW.</w:t>
      </w:r>
    </w:p>
    <w:p w:rsidR="00000000" w:rsidDel="00000000" w:rsidP="00000000" w:rsidRDefault="00000000" w:rsidRPr="00000000" w14:paraId="00000007">
      <w:pPr>
        <w:spacing w:after="180" w:line="276" w:lineRule="auto"/>
        <w:ind w:left="0" w:firstLine="0"/>
        <w:jc w:val="both"/>
        <w:rPr>
          <w:rFonts w:ascii="Cambria" w:cs="Cambria" w:eastAsia="Cambria" w:hAnsi="Cambria"/>
        </w:rPr>
      </w:pPr>
      <w:r w:rsidDel="00000000" w:rsidR="00000000" w:rsidRPr="00000000">
        <w:rPr>
          <w:rFonts w:ascii="Cambria" w:cs="Cambria" w:eastAsia="Cambria" w:hAnsi="Cambria"/>
          <w:i w:val="1"/>
          <w:iCs w:val="1"/>
          <w:color w:val="2a2a2a"/>
          <w:rtl w:val="0"/>
        </w:rPr>
        <w:t xml:space="preserve">“What the analysis shows is not just a fast-growing market but a lopsided one. Gujarat and Maharashtra have spent years building deep solar ecosystems (installers, financiers and distribution utilities) that move applications through quickly, while large parts of eastern India are still waiting for that groundwork to be laid,”</w:t>
      </w:r>
      <w:r w:rsidDel="00000000" w:rsidR="00000000" w:rsidRPr="00000000">
        <w:rPr>
          <w:rFonts w:ascii="Cambria" w:cs="Cambria" w:eastAsia="Cambria" w:hAnsi="Cambria"/>
          <w:rtl w:val="0"/>
        </w:rPr>
        <w:t xml:space="preserve"> said </w:t>
      </w:r>
      <w:r w:rsidDel="00000000" w:rsidR="00000000" w:rsidRPr="00000000">
        <w:rPr>
          <w:rFonts w:ascii="Cambria" w:cs="Cambria" w:eastAsia="Cambria" w:hAnsi="Cambria"/>
          <w:b w:val="1"/>
          <w:bCs w:val="1"/>
          <w:rtl w:val="0"/>
        </w:rPr>
        <w:t xml:space="preserve">Dr Manish Ram, Chief Executive Officer, Climate Compatible Futures.</w:t>
      </w:r>
      <w:r w:rsidDel="00000000" w:rsidR="00000000" w:rsidRPr="00000000">
        <w:rPr>
          <w:rFonts w:ascii="Cambria" w:cs="Cambria" w:eastAsia="Cambria" w:hAnsi="Cambria"/>
          <w:i w:val="1"/>
          <w:iCs w:val="1"/>
          <w:color w:val="777777"/>
          <w:rtl w:val="0"/>
        </w:rPr>
        <w:t xml:space="preserve">  </w:t>
      </w:r>
      <w:r w:rsidDel="00000000" w:rsidR="00000000" w:rsidRPr="00000000">
        <w:rPr>
          <w:rtl w:val="0"/>
        </w:rPr>
      </w:r>
    </w:p>
    <w:p w:rsidR="00000000" w:rsidDel="00000000" w:rsidP="00000000" w:rsidRDefault="00000000" w:rsidRPr="00000000" w14:paraId="00000008">
      <w:pPr>
        <w:spacing w:after="180" w:line="276" w:lineRule="auto"/>
        <w:jc w:val="both"/>
        <w:rPr>
          <w:rFonts w:ascii="Cambria" w:cs="Cambria" w:eastAsia="Cambria" w:hAnsi="Cambria"/>
        </w:rPr>
      </w:pPr>
      <w:r w:rsidDel="00000000" w:rsidR="00000000" w:rsidRPr="00000000">
        <w:rPr>
          <w:rFonts w:ascii="Cambria" w:cs="Cambria" w:eastAsia="Cambria" w:hAnsi="Cambria"/>
          <w:rtl w:val="0"/>
        </w:rPr>
        <w:t xml:space="preserve">Towards northern India,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rtl w:val="0"/>
        </w:rPr>
        <w:t xml:space="preserve">Rajasthan and Haryana, at 2090 MW and 1188 MW</w:t>
      </w:r>
      <w:r w:rsidDel="00000000" w:rsidR="00000000" w:rsidRPr="00000000">
        <w:rPr>
          <w:rFonts w:ascii="Cambria" w:cs="Cambria" w:eastAsia="Cambria" w:hAnsi="Cambria"/>
          <w:sz w:val="22"/>
          <w:szCs w:val="22"/>
          <w:rtl w:val="0"/>
        </w:rPr>
        <w:t xml:space="preserve">, are among the country's stronge</w:t>
      </w:r>
      <w:r w:rsidDel="00000000" w:rsidR="00000000" w:rsidRPr="00000000">
        <w:rPr>
          <w:rFonts w:ascii="Cambria" w:cs="Cambria" w:eastAsia="Cambria" w:hAnsi="Cambria"/>
          <w:rtl w:val="0"/>
        </w:rPr>
        <w:t xml:space="preserve">r</w:t>
      </w:r>
      <w:r w:rsidDel="00000000" w:rsidR="00000000" w:rsidRPr="00000000">
        <w:rPr>
          <w:rFonts w:ascii="Cambria" w:cs="Cambria" w:eastAsia="Cambria" w:hAnsi="Cambria"/>
          <w:sz w:val="22"/>
          <w:szCs w:val="22"/>
          <w:rtl w:val="0"/>
        </w:rPr>
        <w:t xml:space="preserve"> performers</w:t>
      </w:r>
      <w:r w:rsidDel="00000000" w:rsidR="00000000" w:rsidRPr="00000000">
        <w:rPr>
          <w:rFonts w:ascii="Cambria" w:cs="Cambria" w:eastAsia="Cambria" w:hAnsi="Cambria"/>
          <w:rtl w:val="0"/>
        </w:rPr>
        <w:t xml:space="preserve">, while</w:t>
      </w:r>
      <w:r w:rsidDel="00000000" w:rsidR="00000000" w:rsidRPr="00000000">
        <w:rPr>
          <w:rFonts w:ascii="Cambria" w:cs="Cambria" w:eastAsia="Cambria" w:hAnsi="Cambria"/>
          <w:sz w:val="22"/>
          <w:szCs w:val="22"/>
          <w:rtl w:val="0"/>
        </w:rPr>
        <w:t xml:space="preserve"> Uttar Pradesh</w:t>
      </w:r>
      <w:r w:rsidDel="00000000" w:rsidR="00000000" w:rsidRPr="00000000">
        <w:rPr>
          <w:rFonts w:ascii="Cambria" w:cs="Cambria" w:eastAsia="Cambria" w:hAnsi="Cambria"/>
          <w:rtl w:val="0"/>
        </w:rPr>
        <w:t xml:space="preserve"> is</w:t>
      </w:r>
      <w:r w:rsidDel="00000000" w:rsidR="00000000" w:rsidRPr="00000000">
        <w:rPr>
          <w:rFonts w:ascii="Cambria" w:cs="Cambria" w:eastAsia="Cambria" w:hAnsi="Cambria"/>
          <w:sz w:val="22"/>
          <w:szCs w:val="22"/>
          <w:rtl w:val="0"/>
        </w:rPr>
        <w:t xml:space="preserve"> at </w:t>
      </w:r>
      <w:r w:rsidDel="00000000" w:rsidR="00000000" w:rsidRPr="00000000">
        <w:rPr>
          <w:rFonts w:ascii="Cambria" w:cs="Cambria" w:eastAsia="Cambria" w:hAnsi="Cambria"/>
          <w:rtl w:val="0"/>
        </w:rPr>
        <w:t xml:space="preserve">715</w:t>
      </w:r>
      <w:r w:rsidDel="00000000" w:rsidR="00000000" w:rsidRPr="00000000">
        <w:rPr>
          <w:rFonts w:ascii="Cambria" w:cs="Cambria" w:eastAsia="Cambria" w:hAnsi="Cambria"/>
          <w:sz w:val="22"/>
          <w:szCs w:val="22"/>
          <w:rtl w:val="0"/>
        </w:rPr>
        <w:t xml:space="preserve"> MW but rising fast</w:t>
      </w:r>
      <w:r w:rsidDel="00000000" w:rsidR="00000000" w:rsidRPr="00000000">
        <w:rPr>
          <w:rFonts w:ascii="Cambria" w:cs="Cambria" w:eastAsia="Cambria" w:hAnsi="Cambria"/>
          <w:rtl w:val="0"/>
        </w:rPr>
        <w:t xml:space="preserve">. UP</w:t>
      </w:r>
      <w:r w:rsidDel="00000000" w:rsidR="00000000" w:rsidRPr="00000000">
        <w:rPr>
          <w:rFonts w:ascii="Cambria" w:cs="Cambria" w:eastAsia="Cambria" w:hAnsi="Cambria"/>
          <w:sz w:val="22"/>
          <w:szCs w:val="22"/>
          <w:rtl w:val="0"/>
        </w:rPr>
        <w:t xml:space="preserve"> was one of the top three states for fresh additions in early 2026. Yet </w:t>
      </w:r>
      <w:r w:rsidDel="00000000" w:rsidR="00000000" w:rsidRPr="00000000">
        <w:rPr>
          <w:rFonts w:ascii="Cambria" w:cs="Cambria" w:eastAsia="Cambria" w:hAnsi="Cambria"/>
          <w:sz w:val="22"/>
          <w:szCs w:val="22"/>
          <w:rtl w:val="0"/>
        </w:rPr>
        <w:t xml:space="preserve">Delhi (</w:t>
      </w:r>
      <w:r w:rsidDel="00000000" w:rsidR="00000000" w:rsidRPr="00000000">
        <w:rPr>
          <w:rFonts w:ascii="Cambria" w:cs="Cambria" w:eastAsia="Cambria" w:hAnsi="Cambria"/>
          <w:rtl w:val="0"/>
        </w:rPr>
        <w:t xml:space="preserve">410</w:t>
      </w:r>
      <w:r w:rsidDel="00000000" w:rsidR="00000000" w:rsidRPr="00000000">
        <w:rPr>
          <w:rFonts w:ascii="Cambria" w:cs="Cambria" w:eastAsia="Cambria" w:hAnsi="Cambria"/>
          <w:sz w:val="22"/>
          <w:szCs w:val="22"/>
          <w:rtl w:val="0"/>
        </w:rPr>
        <w:t xml:space="preserve"> MW) and Punjab (</w:t>
      </w:r>
      <w:r w:rsidDel="00000000" w:rsidR="00000000" w:rsidRPr="00000000">
        <w:rPr>
          <w:rFonts w:ascii="Cambria" w:cs="Cambria" w:eastAsia="Cambria" w:hAnsi="Cambria"/>
          <w:rtl w:val="0"/>
        </w:rPr>
        <w:t xml:space="preserve">581</w:t>
      </w:r>
      <w:r w:rsidDel="00000000" w:rsidR="00000000" w:rsidRPr="00000000">
        <w:rPr>
          <w:rFonts w:ascii="Cambria" w:cs="Cambria" w:eastAsia="Cambria" w:hAnsi="Cambria"/>
          <w:sz w:val="22"/>
          <w:szCs w:val="22"/>
          <w:rtl w:val="0"/>
        </w:rPr>
        <w:t xml:space="preserve"> MW)</w:t>
      </w:r>
      <w:r w:rsidDel="00000000" w:rsidR="00000000" w:rsidRPr="00000000">
        <w:rPr>
          <w:rFonts w:ascii="Cambria" w:cs="Cambria" w:eastAsia="Cambria" w:hAnsi="Cambria"/>
          <w:sz w:val="22"/>
          <w:szCs w:val="22"/>
          <w:rtl w:val="0"/>
        </w:rPr>
        <w:t xml:space="preserve"> remain modest given their incomes, and the hill states lag furthest: Uttarakhand has 274 MW, Jammu and Kashmir 42 MW, and </w:t>
      </w:r>
      <w:r w:rsidDel="00000000" w:rsidR="00000000" w:rsidRPr="00000000">
        <w:rPr>
          <w:rFonts w:ascii="Cambria" w:cs="Cambria" w:eastAsia="Cambria" w:hAnsi="Cambria"/>
          <w:sz w:val="22"/>
          <w:szCs w:val="22"/>
          <w:rtl w:val="0"/>
        </w:rPr>
        <w:t xml:space="preserve">Himachal Pradesh </w:t>
      </w:r>
      <w:r w:rsidDel="00000000" w:rsidR="00000000" w:rsidRPr="00000000">
        <w:rPr>
          <w:rFonts w:ascii="Cambria" w:cs="Cambria" w:eastAsia="Cambria" w:hAnsi="Cambria"/>
          <w:rtl w:val="0"/>
        </w:rPr>
        <w:t xml:space="preserve">at 67</w:t>
      </w:r>
      <w:r w:rsidDel="00000000" w:rsidR="00000000" w:rsidRPr="00000000">
        <w:rPr>
          <w:rFonts w:ascii="Cambria" w:cs="Cambria" w:eastAsia="Cambria" w:hAnsi="Cambria"/>
          <w:sz w:val="22"/>
          <w:szCs w:val="22"/>
          <w:rtl w:val="0"/>
        </w:rPr>
        <w:t xml:space="preserve"> MW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rtl w:val="0"/>
        </w:rPr>
        <w:t xml:space="preserve">“The constraint here is not the rooftops (individual homes, homestays and resorts across the hills are well suited to rooftop solar) but the absence of a state-level policy push and easy access to installers and financing,” said Ram.</w:t>
      </w:r>
    </w:p>
    <w:p w:rsidR="00000000" w:rsidDel="00000000" w:rsidP="00000000" w:rsidRDefault="00000000" w:rsidRPr="00000000" w14:paraId="00000009">
      <w:pPr>
        <w:spacing w:after="180" w:line="276" w:lineRule="auto"/>
        <w:jc w:val="both"/>
        <w:rPr>
          <w:rFonts w:ascii="Cambria" w:cs="Cambria" w:eastAsia="Cambria" w:hAnsi="Cambria"/>
        </w:rPr>
      </w:pPr>
      <w:r w:rsidDel="00000000" w:rsidR="00000000" w:rsidRPr="00000000">
        <w:rPr>
          <w:rFonts w:ascii="Cambria" w:cs="Cambria" w:eastAsia="Cambria" w:hAnsi="Cambria"/>
          <w:sz w:val="22"/>
          <w:szCs w:val="22"/>
          <w:rtl w:val="0"/>
        </w:rPr>
        <w:t xml:space="preserve">The sharper line, though, runs west to east. The eastern states have stayed near the bottom: </w:t>
      </w:r>
      <w:r w:rsidDel="00000000" w:rsidR="00000000" w:rsidRPr="00000000">
        <w:rPr>
          <w:rFonts w:ascii="Cambria" w:cs="Cambria" w:eastAsia="Cambria" w:hAnsi="Cambria"/>
          <w:sz w:val="22"/>
          <w:szCs w:val="22"/>
          <w:rtl w:val="0"/>
        </w:rPr>
        <w:t xml:space="preserve">Bihar has 218 MW, Jharkhand 9</w:t>
      </w:r>
      <w:r w:rsidDel="00000000" w:rsidR="00000000" w:rsidRPr="00000000">
        <w:rPr>
          <w:rFonts w:ascii="Cambria" w:cs="Cambria" w:eastAsia="Cambria" w:hAnsi="Cambria"/>
          <w:rtl w:val="0"/>
        </w:rPr>
        <w:t xml:space="preserve">5</w:t>
      </w:r>
      <w:r w:rsidDel="00000000" w:rsidR="00000000" w:rsidRPr="00000000">
        <w:rPr>
          <w:rFonts w:ascii="Cambria" w:cs="Cambria" w:eastAsia="Cambria" w:hAnsi="Cambria"/>
          <w:sz w:val="22"/>
          <w:szCs w:val="22"/>
          <w:rtl w:val="0"/>
        </w:rPr>
        <w:t xml:space="preserve"> MW, Odisha </w:t>
      </w:r>
      <w:r w:rsidDel="00000000" w:rsidR="00000000" w:rsidRPr="00000000">
        <w:rPr>
          <w:rFonts w:ascii="Cambria" w:cs="Cambria" w:eastAsia="Cambria" w:hAnsi="Cambria"/>
          <w:rtl w:val="0"/>
        </w:rPr>
        <w:t xml:space="preserve">156</w:t>
      </w:r>
      <w:r w:rsidDel="00000000" w:rsidR="00000000" w:rsidRPr="00000000">
        <w:rPr>
          <w:rFonts w:ascii="Cambria" w:cs="Cambria" w:eastAsia="Cambria" w:hAnsi="Cambria"/>
          <w:sz w:val="22"/>
          <w:szCs w:val="22"/>
          <w:rtl w:val="0"/>
        </w:rPr>
        <w:t xml:space="preserve"> MW and West Bengal just 67 MW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this </w:t>
      </w:r>
      <w:r w:rsidDel="00000000" w:rsidR="00000000" w:rsidRPr="00000000">
        <w:rPr>
          <w:rFonts w:ascii="Cambria" w:cs="Cambria" w:eastAsia="Cambria" w:hAnsi="Cambria"/>
          <w:rtl w:val="0"/>
        </w:rPr>
        <w:t xml:space="preserve">is</w:t>
      </w:r>
      <w:r w:rsidDel="00000000" w:rsidR="00000000" w:rsidRPr="00000000">
        <w:rPr>
          <w:rFonts w:ascii="Cambria" w:cs="Cambria" w:eastAsia="Cambria" w:hAnsi="Cambria"/>
          <w:sz w:val="22"/>
          <w:szCs w:val="22"/>
          <w:rtl w:val="0"/>
        </w:rPr>
        <w:t xml:space="preserve"> a region that is home to a quarter of India's population. </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i w:val="1"/>
          <w:iCs w:val="1"/>
          <w:rtl w:val="0"/>
        </w:rPr>
        <w:t xml:space="preserve">Solar potential</w:t>
      </w:r>
      <w:r w:rsidDel="00000000" w:rsidR="00000000" w:rsidRPr="00000000">
        <w:rPr>
          <w:rFonts w:ascii="Cambria" w:cs="Cambria" w:eastAsia="Cambria" w:hAnsi="Cambria"/>
          <w:i w:val="1"/>
          <w:iCs w:val="1"/>
          <w:sz w:val="22"/>
          <w:szCs w:val="22"/>
          <w:rtl w:val="0"/>
        </w:rPr>
        <w:t xml:space="preserve"> is not the constraint; the east receives ample solar radiation</w:t>
      </w:r>
      <w:r w:rsidDel="00000000" w:rsidR="00000000" w:rsidRPr="00000000">
        <w:rPr>
          <w:rFonts w:ascii="Cambria" w:cs="Cambria" w:eastAsia="Cambria" w:hAnsi="Cambria"/>
          <w:i w:val="1"/>
          <w:iCs w:val="1"/>
          <w:rtl w:val="0"/>
        </w:rPr>
        <w:t xml:space="preserve">, but t</w:t>
      </w:r>
      <w:r w:rsidDel="00000000" w:rsidR="00000000" w:rsidRPr="00000000">
        <w:rPr>
          <w:rFonts w:ascii="Cambria" w:cs="Cambria" w:eastAsia="Cambria" w:hAnsi="Cambria"/>
          <w:i w:val="1"/>
          <w:iCs w:val="1"/>
          <w:sz w:val="22"/>
          <w:szCs w:val="22"/>
          <w:rtl w:val="0"/>
        </w:rPr>
        <w:t xml:space="preserve">he difference is </w:t>
      </w:r>
      <w:r w:rsidDel="00000000" w:rsidR="00000000" w:rsidRPr="00000000">
        <w:rPr>
          <w:rFonts w:ascii="Cambria" w:cs="Cambria" w:eastAsia="Cambria" w:hAnsi="Cambria"/>
          <w:i w:val="1"/>
          <w:iCs w:val="1"/>
          <w:rtl w:val="0"/>
        </w:rPr>
        <w:t xml:space="preserve">the </w:t>
      </w:r>
      <w:r w:rsidDel="00000000" w:rsidR="00000000" w:rsidRPr="00000000">
        <w:rPr>
          <w:rFonts w:ascii="Cambria" w:cs="Cambria" w:eastAsia="Cambria" w:hAnsi="Cambria"/>
          <w:i w:val="1"/>
          <w:iCs w:val="1"/>
          <w:sz w:val="22"/>
          <w:szCs w:val="22"/>
          <w:rtl w:val="0"/>
        </w:rPr>
        <w:t xml:space="preserve">ecosystem</w:t>
      </w:r>
      <w:r w:rsidDel="00000000" w:rsidR="00000000" w:rsidRPr="00000000">
        <w:rPr>
          <w:rFonts w:ascii="Cambria" w:cs="Cambria" w:eastAsia="Cambria" w:hAnsi="Cambria"/>
          <w:rtl w:val="0"/>
        </w:rPr>
        <w:t xml:space="preserve">,” said </w:t>
      </w:r>
      <w:r w:rsidDel="00000000" w:rsidR="00000000" w:rsidRPr="00000000">
        <w:rPr>
          <w:rFonts w:ascii="Cambria" w:cs="Cambria" w:eastAsia="Cambria" w:hAnsi="Cambria"/>
          <w:b w:val="1"/>
          <w:bCs w:val="1"/>
          <w:rtl w:val="0"/>
        </w:rPr>
        <w:t xml:space="preserve">Dr Ram</w:t>
      </w:r>
      <w:r w:rsidDel="00000000" w:rsidR="00000000" w:rsidRPr="00000000">
        <w:rPr>
          <w:rFonts w:ascii="Cambria" w:cs="Cambria" w:eastAsia="Cambria" w:hAnsi="Cambria"/>
          <w:rtl w:val="0"/>
        </w:rPr>
        <w:t xml:space="preserve">, adding,</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i w:val="1"/>
          <w:iCs w:val="1"/>
          <w:sz w:val="22"/>
          <w:szCs w:val="22"/>
          <w:rtl w:val="0"/>
        </w:rPr>
        <w:t xml:space="preserve">Gujarat, Maharashtra and Kerala built up installer networks, financing channels and consumer awareness years ago, and their distribution companies (DISCOMs) tend to process net-metering applications quickly and view rooftop solar as an asset.</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In much of the east, financially stressed distribution utilities are slower and more cautious, the vendor base is thin, and households face weaker access to credit and lower awareness of the subsidy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barriers that analysts say keep adoption low even where the policy and the </w:t>
      </w:r>
      <w:r w:rsidDel="00000000" w:rsidR="00000000" w:rsidRPr="00000000">
        <w:rPr>
          <w:rFonts w:ascii="Cambria" w:cs="Cambria" w:eastAsia="Cambria" w:hAnsi="Cambria"/>
          <w:rtl w:val="0"/>
        </w:rPr>
        <w:t xml:space="preserve">potential are</w:t>
      </w:r>
      <w:r w:rsidDel="00000000" w:rsidR="00000000" w:rsidRPr="00000000">
        <w:rPr>
          <w:rFonts w:ascii="Cambria" w:cs="Cambria" w:eastAsia="Cambria" w:hAnsi="Cambria"/>
          <w:sz w:val="22"/>
          <w:szCs w:val="22"/>
          <w:rtl w:val="0"/>
        </w:rPr>
        <w:t xml:space="preserve"> both present.</w:t>
      </w:r>
      <w:r w:rsidDel="00000000" w:rsidR="00000000" w:rsidRPr="00000000">
        <w:rPr>
          <w:rtl w:val="0"/>
        </w:rPr>
      </w:r>
    </w:p>
    <w:p w:rsidR="00000000" w:rsidDel="00000000" w:rsidP="00000000" w:rsidRDefault="00000000" w:rsidRPr="00000000" w14:paraId="0000000A">
      <w:pPr>
        <w:spacing w:after="180" w:line="276" w:lineRule="auto"/>
        <w:jc w:val="both"/>
        <w:rPr>
          <w:rFonts w:ascii="Cambria" w:cs="Cambria" w:eastAsia="Cambria" w:hAnsi="Cambria"/>
        </w:rPr>
      </w:pPr>
      <w:r w:rsidDel="00000000" w:rsidR="00000000" w:rsidRPr="00000000">
        <w:rPr>
          <w:rFonts w:ascii="Cambria" w:cs="Cambria" w:eastAsia="Cambria" w:hAnsi="Cambria"/>
          <w:sz w:val="22"/>
          <w:szCs w:val="22"/>
          <w:rtl w:val="0"/>
        </w:rPr>
        <w:t xml:space="preserve">The gap matters more now than it did in 2018. In March 2026</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the Union Cabinet approved India's third Nationally Determined Contribution (NDC 3.0) for submission to the United Nations Framework Convention on Climate Change (UNFCCC), committing to a 47 per cent cut in the emissions intensity of gross domestic product and 60 per cent non-fossil installed power capacity by 2035. Most power procurement </w:t>
      </w:r>
      <w:r w:rsidDel="00000000" w:rsidR="00000000" w:rsidRPr="00000000">
        <w:rPr>
          <w:rFonts w:ascii="Cambria" w:cs="Cambria" w:eastAsia="Cambria" w:hAnsi="Cambria"/>
          <w:rtl w:val="0"/>
        </w:rPr>
        <w:t xml:space="preserve">occurs at the state level, and</w:t>
      </w:r>
      <w:r w:rsidDel="00000000" w:rsidR="00000000" w:rsidRPr="00000000">
        <w:rPr>
          <w:rFonts w:ascii="Cambria" w:cs="Cambria" w:eastAsia="Cambria" w:hAnsi="Cambria"/>
          <w:sz w:val="22"/>
          <w:szCs w:val="22"/>
          <w:rtl w:val="0"/>
        </w:rPr>
        <w:t xml:space="preserve"> those targets cannot be met by a few high-performing states alone. Rooftop solar is among the fastest ways to add clean capacity close to where demand sits, without new land or transmission lines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but only if adoption spreads. This can be </w:t>
      </w:r>
      <w:r w:rsidDel="00000000" w:rsidR="00000000" w:rsidRPr="00000000">
        <w:rPr>
          <w:rFonts w:ascii="Cambria" w:cs="Cambria" w:eastAsia="Cambria" w:hAnsi="Cambria"/>
          <w:rtl w:val="0"/>
        </w:rPr>
        <w:t xml:space="preserve">amplified</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rtl w:val="0"/>
        </w:rPr>
        <w:t xml:space="preserve">by the growing storage and electric-vehicle markets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w:t>
      </w:r>
      <w:r w:rsidDel="00000000" w:rsidR="00000000" w:rsidRPr="00000000">
        <w:rPr>
          <w:rtl w:val="0"/>
        </w:rPr>
      </w:r>
    </w:p>
    <w:p w:rsidR="00000000" w:rsidDel="00000000" w:rsidP="00000000" w:rsidRDefault="00000000" w:rsidRPr="00000000" w14:paraId="0000000B">
      <w:pPr>
        <w:spacing w:after="180" w:line="276" w:lineRule="auto"/>
        <w:jc w:val="both"/>
        <w:rPr>
          <w:rFonts w:ascii="Cambria" w:cs="Cambria" w:eastAsia="Cambria" w:hAnsi="Cambria"/>
          <w:sz w:val="22"/>
          <w:szCs w:val="22"/>
        </w:rPr>
      </w:pPr>
      <w:r w:rsidDel="00000000" w:rsidR="00000000" w:rsidRPr="00000000">
        <w:rPr>
          <w:rFonts w:ascii="Cambria" w:cs="Cambria" w:eastAsia="Cambria" w:hAnsi="Cambria"/>
          <w:rtl w:val="0"/>
        </w:rPr>
        <w:t xml:space="preserve">Experts said that the</w:t>
      </w:r>
      <w:r w:rsidDel="00000000" w:rsidR="00000000" w:rsidRPr="00000000">
        <w:rPr>
          <w:rFonts w:ascii="Cambria" w:cs="Cambria" w:eastAsia="Cambria" w:hAnsi="Cambria"/>
          <w:sz w:val="22"/>
          <w:szCs w:val="22"/>
          <w:rtl w:val="0"/>
        </w:rPr>
        <w:t xml:space="preserve"> Northeast's lag </w:t>
      </w:r>
      <w:r w:rsidDel="00000000" w:rsidR="00000000" w:rsidRPr="00000000">
        <w:rPr>
          <w:rFonts w:ascii="Cambria" w:cs="Cambria" w:eastAsia="Cambria" w:hAnsi="Cambria"/>
          <w:rtl w:val="0"/>
        </w:rPr>
        <w:t xml:space="preserve">may not be </w:t>
      </w:r>
      <w:r w:rsidDel="00000000" w:rsidR="00000000" w:rsidRPr="00000000">
        <w:rPr>
          <w:rFonts w:ascii="Cambria" w:cs="Cambria" w:eastAsia="Cambria" w:hAnsi="Cambria"/>
          <w:sz w:val="22"/>
          <w:szCs w:val="22"/>
          <w:rtl w:val="0"/>
        </w:rPr>
        <w:t xml:space="preserve">a money problem. Assam offers a combined central-plus-state subsidy of around ₹1.3 lakh for a </w:t>
      </w:r>
      <w:r w:rsidDel="00000000" w:rsidR="00000000" w:rsidRPr="00000000">
        <w:rPr>
          <w:rFonts w:ascii="Cambria" w:cs="Cambria" w:eastAsia="Cambria" w:hAnsi="Cambria"/>
          <w:rtl w:val="0"/>
        </w:rPr>
        <w:t xml:space="preserve">3-kilowatt</w:t>
      </w:r>
      <w:r w:rsidDel="00000000" w:rsidR="00000000" w:rsidRPr="00000000">
        <w:rPr>
          <w:rFonts w:ascii="Cambria" w:cs="Cambria" w:eastAsia="Cambria" w:hAnsi="Cambria"/>
          <w:sz w:val="22"/>
          <w:szCs w:val="22"/>
          <w:rtl w:val="0"/>
        </w:rPr>
        <w:t xml:space="preserve"> system, and northeastern states qualify for higher central assistance than the rest of the country. Yet uptake stays low</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pointing, as in the east, to thinner utility capacity, slower approvals, limited financing and vendor networks, and low consumer awareness rather than the size of the cheque.</w:t>
      </w:r>
    </w:p>
    <w:p w:rsidR="00000000" w:rsidDel="00000000" w:rsidP="00000000" w:rsidRDefault="00000000" w:rsidRPr="00000000" w14:paraId="0000000C">
      <w:pPr>
        <w:spacing w:after="180" w:line="276" w:lineRule="auto"/>
        <w:jc w:val="both"/>
        <w:rPr>
          <w:rFonts w:ascii="Cambria" w:cs="Cambria" w:eastAsia="Cambria" w:hAnsi="Cambria"/>
        </w:rPr>
      </w:pPr>
      <w:r w:rsidDel="00000000" w:rsidR="00000000" w:rsidRPr="00000000">
        <w:rPr>
          <w:rFonts w:ascii="Cambria" w:cs="Cambria" w:eastAsia="Cambria" w:hAnsi="Cambria"/>
          <w:sz w:val="21"/>
          <w:szCs w:val="21"/>
          <w:rtl w:val="0"/>
        </w:rPr>
        <w:t xml:space="preserve">"</w:t>
      </w:r>
      <w:r w:rsidDel="00000000" w:rsidR="00000000" w:rsidRPr="00000000">
        <w:rPr>
          <w:rFonts w:ascii="Cambria" w:cs="Cambria" w:eastAsia="Cambria" w:hAnsi="Cambria"/>
          <w:i w:val="1"/>
          <w:iCs w:val="1"/>
          <w:sz w:val="21"/>
          <w:szCs w:val="21"/>
          <w:rtl w:val="0"/>
        </w:rPr>
        <w:t xml:space="preserve">The economically weaker states in the east need to tap into the financial benefits of cheaper renewable energy to boost their economies. This is also a business opportunity for vendors  and installers to expand to these states.  However, the utilities have to cooperate and be on board and that directive has to come from the state government, in the larger interest of the state economy,</w:t>
      </w:r>
      <w:r w:rsidDel="00000000" w:rsidR="00000000" w:rsidRPr="00000000">
        <w:rPr>
          <w:rFonts w:ascii="Cambria" w:cs="Cambria" w:eastAsia="Cambria" w:hAnsi="Cambria"/>
          <w:sz w:val="21"/>
          <w:szCs w:val="21"/>
          <w:rtl w:val="0"/>
        </w:rPr>
        <w:t xml:space="preserve">” said </w:t>
      </w:r>
      <w:r w:rsidDel="00000000" w:rsidR="00000000" w:rsidRPr="00000000">
        <w:rPr>
          <w:rFonts w:ascii="Cambria" w:cs="Cambria" w:eastAsia="Cambria" w:hAnsi="Cambria"/>
          <w:b w:val="1"/>
          <w:bCs w:val="1"/>
          <w:sz w:val="21"/>
          <w:szCs w:val="21"/>
          <w:rtl w:val="0"/>
        </w:rPr>
        <w:t xml:space="preserve">Ashish Fernandes, Director, Climate Risk Horizon.</w:t>
      </w:r>
      <w:r w:rsidDel="00000000" w:rsidR="00000000" w:rsidRPr="00000000">
        <w:rPr>
          <w:rFonts w:ascii="Cambria" w:cs="Cambria" w:eastAsia="Cambria" w:hAnsi="Cambria"/>
          <w:b w:val="1"/>
          <w:bCs w:val="1"/>
          <w:sz w:val="22"/>
          <w:szCs w:val="22"/>
          <w:rtl w:val="0"/>
        </w:rPr>
        <w:br w:type="textWrapping"/>
      </w:r>
      <w:r w:rsidDel="00000000" w:rsidR="00000000" w:rsidRPr="00000000">
        <w:rPr>
          <w:rFonts w:ascii="Cambria" w:cs="Cambria" w:eastAsia="Cambria" w:hAnsi="Cambria"/>
          <w:sz w:val="22"/>
          <w:szCs w:val="22"/>
          <w:rtl w:val="0"/>
        </w:rPr>
        <w:br w:type="textWrapping"/>
      </w:r>
      <w:r w:rsidDel="00000000" w:rsidR="00000000" w:rsidRPr="00000000">
        <w:rPr>
          <w:rFonts w:ascii="Cambria" w:cs="Cambria" w:eastAsia="Cambria" w:hAnsi="Cambria"/>
          <w:i w:val="1"/>
          <w:iCs w:val="1"/>
          <w:color w:val="2a2a2a"/>
          <w:sz w:val="22"/>
          <w:szCs w:val="22"/>
          <w:rtl w:val="0"/>
        </w:rPr>
        <w:t xml:space="preserve">“India's 2035 targets assume every state pulls its weight, and that will not happen on subsidies alone. The states falling behind need functioning distribution utilities, local vendors and consumers who trust that the savings will actually show up on their bills. That </w:t>
      </w:r>
      <w:r w:rsidDel="00000000" w:rsidR="00000000" w:rsidRPr="00000000">
        <w:rPr>
          <w:rFonts w:ascii="Cambria" w:cs="Cambria" w:eastAsia="Cambria" w:hAnsi="Cambria"/>
          <w:i w:val="1"/>
          <w:iCs w:val="1"/>
          <w:color w:val="2a2a2a"/>
          <w:rtl w:val="0"/>
        </w:rPr>
        <w:t xml:space="preserve">might be</w:t>
      </w:r>
      <w:r w:rsidDel="00000000" w:rsidR="00000000" w:rsidRPr="00000000">
        <w:rPr>
          <w:rFonts w:ascii="Cambria" w:cs="Cambria" w:eastAsia="Cambria" w:hAnsi="Cambria"/>
          <w:i w:val="1"/>
          <w:iCs w:val="1"/>
          <w:color w:val="2a2a2a"/>
          <w:sz w:val="22"/>
          <w:szCs w:val="22"/>
          <w:rtl w:val="0"/>
        </w:rPr>
        <w:t xml:space="preserve"> a question of execution, not ambition</w:t>
      </w:r>
      <w:r w:rsidDel="00000000" w:rsidR="00000000" w:rsidRPr="00000000">
        <w:rPr>
          <w:rFonts w:ascii="Cambria" w:cs="Cambria" w:eastAsia="Cambria" w:hAnsi="Cambria"/>
          <w:i w:val="1"/>
          <w:iCs w:val="1"/>
          <w:color w:val="2a2a2a"/>
          <w:rtl w:val="0"/>
        </w:rPr>
        <w:t xml:space="preserve">,</w:t>
      </w:r>
      <w:r w:rsidDel="00000000" w:rsidR="00000000" w:rsidRPr="00000000">
        <w:rPr>
          <w:rFonts w:ascii="Cambria" w:cs="Cambria" w:eastAsia="Cambria" w:hAnsi="Cambria"/>
          <w:i w:val="1"/>
          <w:iCs w:val="1"/>
          <w:color w:val="2a2a2a"/>
          <w:sz w:val="22"/>
          <w:szCs w:val="22"/>
          <w:rtl w:val="0"/>
        </w:rPr>
        <w:t xml:space="preserve">”</w:t>
      </w:r>
      <w:r w:rsidDel="00000000" w:rsidR="00000000" w:rsidRPr="00000000">
        <w:rPr>
          <w:rFonts w:ascii="Cambria" w:cs="Cambria" w:eastAsia="Cambria" w:hAnsi="Cambria"/>
          <w:rtl w:val="0"/>
        </w:rPr>
        <w:t xml:space="preserve"> said Ram.</w:t>
      </w:r>
      <w:r w:rsidDel="00000000" w:rsidR="00000000" w:rsidRPr="00000000">
        <w:rPr>
          <w:rtl w:val="0"/>
        </w:rPr>
      </w:r>
    </w:p>
    <w:p w:rsidR="00000000" w:rsidDel="00000000" w:rsidP="00000000" w:rsidRDefault="00000000" w:rsidRPr="00000000" w14:paraId="0000000D">
      <w:pPr>
        <w:spacing w:after="180" w:line="276" w:lineRule="auto"/>
        <w:jc w:val="both"/>
        <w:rPr>
          <w:rFonts w:ascii="Cambria" w:cs="Cambria" w:eastAsia="Cambria" w:hAnsi="Cambria"/>
        </w:rPr>
      </w:pPr>
      <w:r w:rsidDel="00000000" w:rsidR="00000000" w:rsidRPr="00000000">
        <w:rPr>
          <w:rFonts w:ascii="Cambria" w:cs="Cambria" w:eastAsia="Cambria" w:hAnsi="Cambria"/>
          <w:sz w:val="22"/>
          <w:szCs w:val="22"/>
          <w:rtl w:val="0"/>
        </w:rPr>
        <w:t xml:space="preserve">For all the recent acceleration, the scheme remains well short of its goal: </w:t>
      </w:r>
      <w:r w:rsidDel="00000000" w:rsidR="00000000" w:rsidRPr="00000000">
        <w:rPr>
          <w:rFonts w:ascii="Cambria" w:cs="Cambria" w:eastAsia="Cambria" w:hAnsi="Cambria"/>
          <w:rtl w:val="0"/>
        </w:rPr>
        <w:t xml:space="preserve">9.56 GW of a 30 GW residential rooftop target by March 2026, reaching about 32 lakh of the one crore households it aims to cover</w:t>
      </w:r>
      <w:r w:rsidDel="00000000" w:rsidR="00000000" w:rsidRPr="00000000">
        <w:rPr>
          <w:rFonts w:ascii="Cambria" w:cs="Cambria" w:eastAsia="Cambria" w:hAnsi="Cambria"/>
          <w:sz w:val="22"/>
          <w:szCs w:val="22"/>
          <w:rtl w:val="0"/>
        </w:rPr>
        <w:t xml:space="preserve">. Whether India closes that ga</w:t>
      </w:r>
      <w:r w:rsidDel="00000000" w:rsidR="00000000" w:rsidRPr="00000000">
        <w:rPr>
          <w:rFonts w:ascii="Cambria" w:cs="Cambria" w:eastAsia="Cambria" w:hAnsi="Cambria"/>
          <w:rtl w:val="0"/>
        </w:rPr>
        <w:t xml:space="preserve">p, </w:t>
      </w:r>
      <w:r w:rsidDel="00000000" w:rsidR="00000000" w:rsidRPr="00000000">
        <w:rPr>
          <w:rFonts w:ascii="Cambria" w:cs="Cambria" w:eastAsia="Cambria" w:hAnsi="Cambria"/>
          <w:sz w:val="22"/>
          <w:szCs w:val="22"/>
          <w:rtl w:val="0"/>
        </w:rPr>
        <w:t xml:space="preserve">and whether the map keeps tilting toward a few states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2"/>
          <w:szCs w:val="22"/>
          <w:rtl w:val="0"/>
        </w:rPr>
        <w:t xml:space="preserve"> will depend less on subsidies and more on execution: approvals, financing, and distribution companies willing to treat rooftop solar as an asset rather than a threat.</w:t>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180" w:line="276" w:lineRule="auto"/>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For any queries, contact: </w:t>
        <w:br w:type="textWrapping"/>
        <w:t xml:space="preserve">Dr Manish Ram</w:t>
        <w:br w:type="textWrapping"/>
      </w:r>
      <w:r w:rsidDel="00000000" w:rsidR="00000000" w:rsidRPr="00000000">
        <w:rPr>
          <w:rFonts w:ascii="Cambria" w:cs="Cambria" w:eastAsia="Cambria" w:hAnsi="Cambria"/>
          <w:i w:val="1"/>
          <w:iCs w:val="1"/>
          <w:rtl w:val="0"/>
        </w:rPr>
        <w:t xml:space="preserve">manish@climatecompatiblefutures.com</w:t>
      </w:r>
      <w:r w:rsidDel="00000000" w:rsidR="00000000" w:rsidRPr="00000000">
        <w:rPr>
          <w:rFonts w:ascii="Cambria" w:cs="Cambria" w:eastAsia="Cambria" w:hAnsi="Cambria"/>
          <w:b w:val="1"/>
          <w:bCs w:val="1"/>
          <w:rtl w:val="0"/>
        </w:rPr>
        <w:br w:type="textWrapping"/>
        <w:br w:type="textWrapping"/>
        <w:t xml:space="preserve">About Climate Compatible Futures (CCF)</w:t>
      </w:r>
    </w:p>
    <w:p w:rsidR="00000000" w:rsidDel="00000000" w:rsidP="00000000" w:rsidRDefault="00000000" w:rsidRPr="00000000" w14:paraId="0000000F">
      <w:pPr>
        <w:spacing w:after="180" w:line="276" w:lineRule="auto"/>
        <w:jc w:val="both"/>
        <w:rPr>
          <w:rFonts w:ascii="Cambria" w:cs="Cambria" w:eastAsia="Cambria" w:hAnsi="Cambria"/>
        </w:rPr>
      </w:pPr>
      <w:r w:rsidDel="00000000" w:rsidR="00000000" w:rsidRPr="00000000">
        <w:rPr>
          <w:rFonts w:ascii="Cambria" w:cs="Cambria" w:eastAsia="Cambria" w:hAnsi="Cambria"/>
          <w:rtl w:val="0"/>
        </w:rPr>
        <w:t xml:space="preserve">Climate Compatible Futures is a Bengaluru-based research and consulting organisation working to accelerate the transition towards a climate-compatible world. It develops action-oriented research, data-driven insights and implementation strategies across climate resilience, energy transition and the circular economy, partnering with stakeholders to drive equitable, sustainable climate action. More at </w:t>
      </w:r>
      <w:hyperlink r:id="rId8">
        <w:r w:rsidDel="00000000" w:rsidR="00000000" w:rsidRPr="00000000">
          <w:rPr>
            <w:rFonts w:ascii="Cambria" w:cs="Cambria" w:eastAsia="Cambria" w:hAnsi="Cambria"/>
            <w:color w:val="1155cc"/>
            <w:u w:val="single"/>
            <w:rtl w:val="0"/>
          </w:rPr>
          <w:t xml:space="preserve">climatecompatiblefutures.com</w:t>
        </w:r>
      </w:hyperlink>
      <w:r w:rsidDel="00000000" w:rsidR="00000000" w:rsidRPr="00000000">
        <w:rPr>
          <w:rtl w:val="0"/>
        </w:rPr>
      </w:r>
    </w:p>
    <w:p w:rsidR="00000000" w:rsidDel="00000000" w:rsidP="00000000" w:rsidRDefault="00000000" w:rsidRPr="00000000" w14:paraId="00000010">
      <w:pPr>
        <w:spacing w:after="180" w:line="276" w:lineRule="auto"/>
        <w:jc w:val="center"/>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4649339" cy="3986213"/>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49339" cy="398621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180" w:line="276" w:lineRule="auto"/>
        <w:ind w:firstLine="720"/>
        <w:jc w:val="center"/>
        <w:rPr>
          <w:rFonts w:ascii="Cambria" w:cs="Cambria" w:eastAsia="Cambria" w:hAnsi="Cambria"/>
          <w:i w:val="1"/>
          <w:iCs w:val="1"/>
          <w:sz w:val="18"/>
          <w:szCs w:val="18"/>
        </w:rPr>
      </w:pPr>
      <w:r w:rsidDel="00000000" w:rsidR="00000000" w:rsidRPr="00000000">
        <w:rPr>
          <w:rFonts w:ascii="Cambria" w:cs="Cambria" w:eastAsia="Cambria" w:hAnsi="Cambria"/>
          <w:b w:val="1"/>
          <w:bCs w:val="1"/>
          <w:i w:val="1"/>
          <w:iCs w:val="1"/>
          <w:sz w:val="18"/>
          <w:szCs w:val="18"/>
          <w:rtl w:val="0"/>
        </w:rPr>
        <w:t xml:space="preserve">  Figure:</w:t>
      </w:r>
      <w:r w:rsidDel="00000000" w:rsidR="00000000" w:rsidRPr="00000000">
        <w:rPr>
          <w:rFonts w:ascii="Cambria" w:cs="Cambria" w:eastAsia="Cambria" w:hAnsi="Cambria"/>
          <w:i w:val="1"/>
          <w:iCs w:val="1"/>
          <w:sz w:val="18"/>
          <w:szCs w:val="18"/>
          <w:rtl w:val="0"/>
        </w:rPr>
        <w:t xml:space="preserve"> Installed Rooftop Solar Capacity across states as of FY 2026 (Source: MNRE)</w:t>
      </w:r>
    </w:p>
    <w:p w:rsidR="00000000" w:rsidDel="00000000" w:rsidP="00000000" w:rsidRDefault="00000000" w:rsidRPr="00000000" w14:paraId="00000012">
      <w:pPr>
        <w:spacing w:after="180" w:line="276" w:lineRule="auto"/>
        <w:ind w:firstLine="720"/>
        <w:jc w:val="both"/>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4568463" cy="5205413"/>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568463" cy="520541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180" w:line="276" w:lineRule="auto"/>
        <w:ind w:firstLine="720"/>
        <w:jc w:val="both"/>
        <w:rPr>
          <w:rFonts w:ascii="Cambria" w:cs="Cambria" w:eastAsia="Cambria" w:hAnsi="Cambria"/>
        </w:rPr>
      </w:pPr>
      <w:r w:rsidDel="00000000" w:rsidR="00000000" w:rsidRPr="00000000">
        <w:rPr>
          <w:rFonts w:ascii="Cambria" w:cs="Cambria" w:eastAsia="Cambria" w:hAnsi="Cambria"/>
          <w:b w:val="1"/>
          <w:bCs w:val="1"/>
          <w:i w:val="1"/>
          <w:iCs w:val="1"/>
          <w:sz w:val="18"/>
          <w:szCs w:val="18"/>
          <w:rtl w:val="0"/>
        </w:rPr>
        <w:t xml:space="preserve">              </w:t>
        <w:tab/>
      </w:r>
      <w:r w:rsidDel="00000000" w:rsidR="00000000" w:rsidRPr="00000000">
        <w:rPr>
          <w:rFonts w:ascii="Cambria" w:cs="Cambria" w:eastAsia="Cambria" w:hAnsi="Cambria"/>
          <w:rtl w:val="0"/>
        </w:rPr>
        <w:br w:type="textWrapping"/>
        <w:tab/>
        <w:tab/>
      </w:r>
      <w:r w:rsidDel="00000000" w:rsidR="00000000" w:rsidRPr="00000000">
        <w:rPr>
          <w:rFonts w:ascii="Cambria" w:cs="Cambria" w:eastAsia="Cambria" w:hAnsi="Cambria"/>
          <w:b w:val="1"/>
          <w:bCs w:val="1"/>
          <w:i w:val="1"/>
          <w:iCs w:val="1"/>
          <w:sz w:val="18"/>
          <w:szCs w:val="18"/>
          <w:rtl w:val="0"/>
        </w:rPr>
        <w:t xml:space="preserve">Figure:</w:t>
      </w:r>
      <w:r w:rsidDel="00000000" w:rsidR="00000000" w:rsidRPr="00000000">
        <w:rPr>
          <w:rFonts w:ascii="Cambria" w:cs="Cambria" w:eastAsia="Cambria" w:hAnsi="Cambria"/>
          <w:i w:val="1"/>
          <w:iCs w:val="1"/>
          <w:sz w:val="18"/>
          <w:szCs w:val="18"/>
          <w:rtl w:val="0"/>
        </w:rPr>
        <w:t xml:space="preserve"> Installed Rooftop Solar Capacity across states as of FY 2026 (Source: MNRE)</w:t>
      </w:r>
      <w:r w:rsidDel="00000000" w:rsidR="00000000" w:rsidRPr="00000000">
        <w:rPr>
          <w:rFonts w:ascii="Cambria" w:cs="Cambria" w:eastAsia="Cambria" w:hAnsi="Cambria"/>
          <w:rtl w:val="0"/>
        </w:rPr>
        <w:br w:type="textWrapping"/>
      </w:r>
    </w:p>
    <w:p w:rsidR="00000000" w:rsidDel="00000000" w:rsidP="00000000" w:rsidRDefault="00000000" w:rsidRPr="00000000" w14:paraId="00000014">
      <w:pPr>
        <w:spacing w:after="180" w:line="276"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15">
      <w:pPr>
        <w:spacing w:after="180"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180" w:line="276" w:lineRule="auto"/>
        <w:jc w:val="center"/>
        <w:rPr>
          <w:rFonts w:ascii="Cambria" w:cs="Cambria" w:eastAsia="Cambria" w:hAnsi="Cambria"/>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ib.gov.in/PressReleasePage.aspx?PRID=2250039&amp;lang=1&amp;reg=3" TargetMode="External"/><Relationship Id="rId8" Type="http://schemas.openxmlformats.org/officeDocument/2006/relationships/hyperlink" Target="http://climatecompatiblefutu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tE4BiE5g3xjeDw0bPcKGDfBpA==">CgMxLjA4AGoiChRzdWdnZXN0LnkzaDN0dGNqZG85eRIKTWFuaXNoIFJhbWoiChRzdWdnZXN0LndrbXhnMXg5cXFqaxIKTWFuaXNoIFJhbWoiChRzdWdnZXN0LjI4eG4yNm5nenB0YRIKTWFuaXNoIFJhbWoiChRzdWdnZXN0LmVybWowaW16NWFkMBIKTWFuaXNoIFJhbWoiChRzdWdnZXN0LmEzMDRxNTd0Mmg2chIKTWFuaXNoIFJhbWoiChRzdWdnZXN0LjY2dmQ0bTJsYW9waRIKTWFuaXNoIFJhbWoiChRzdWdnZXN0LmFiNDJ6a2t1amVlMxIKTWFuaXNoIFJhbWoiChRzdWdnZXN0LmFhYnhpZmY2bXo5dBIKTWFuaXNoIFJhbXIhMVVDLXdsbG8xR1FCYUViUjM3a0JBdEplZDRBVDlwUW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